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371D98" w14:textId="77777777" w:rsidR="00672F43" w:rsidRPr="003774BB" w:rsidRDefault="00672F43" w:rsidP="00672F43">
      <w:pPr>
        <w:jc w:val="center"/>
        <w:rPr>
          <w:rFonts w:ascii="Times New Roman" w:hAnsi="Times New Roman" w:cs="Times New Roman"/>
          <w:b/>
          <w:bCs/>
          <w:sz w:val="22"/>
          <w:szCs w:val="22"/>
          <w:lang w:val="es-ES"/>
        </w:rPr>
      </w:pPr>
      <w:r w:rsidRPr="003774BB">
        <w:rPr>
          <w:rFonts w:ascii="Times New Roman" w:hAnsi="Times New Roman" w:cs="Times New Roman"/>
          <w:b/>
          <w:bCs/>
          <w:sz w:val="22"/>
          <w:szCs w:val="22"/>
          <w:lang w:val="es-ES"/>
        </w:rPr>
        <w:t>Nota informativa 14</w:t>
      </w:r>
    </w:p>
    <w:p w14:paraId="28771FCB" w14:textId="77777777" w:rsidR="00672F43" w:rsidRPr="003774BB" w:rsidRDefault="00672F43" w:rsidP="00672F43">
      <w:pPr>
        <w:jc w:val="center"/>
        <w:rPr>
          <w:rFonts w:ascii="Times New Roman" w:hAnsi="Times New Roman" w:cs="Times New Roman"/>
          <w:b/>
          <w:bCs/>
          <w:sz w:val="22"/>
          <w:szCs w:val="22"/>
          <w:lang w:val="es-ES"/>
        </w:rPr>
      </w:pPr>
      <w:r w:rsidRPr="003774BB">
        <w:rPr>
          <w:rFonts w:ascii="Times New Roman" w:hAnsi="Times New Roman" w:cs="Times New Roman"/>
          <w:b/>
          <w:bCs/>
          <w:sz w:val="22"/>
          <w:szCs w:val="22"/>
          <w:lang w:val="es-ES"/>
        </w:rPr>
        <w:t>Base de datos maestra e interoperabilidad de los sistemas del CIDE</w:t>
      </w:r>
    </w:p>
    <w:p w14:paraId="7D0B84D6" w14:textId="77777777" w:rsidR="00672F43" w:rsidRPr="003774BB" w:rsidRDefault="00672F43" w:rsidP="00672F43">
      <w:pPr>
        <w:jc w:val="both"/>
        <w:rPr>
          <w:rFonts w:ascii="Times New Roman" w:hAnsi="Times New Roman" w:cs="Times New Roman"/>
          <w:sz w:val="22"/>
          <w:szCs w:val="22"/>
          <w:lang w:val="es-ES"/>
        </w:rPr>
      </w:pPr>
    </w:p>
    <w:p w14:paraId="303E41C5" w14:textId="77777777" w:rsidR="00DA068C" w:rsidRPr="003774BB" w:rsidRDefault="00DA068C" w:rsidP="00672F43">
      <w:pPr>
        <w:jc w:val="both"/>
        <w:rPr>
          <w:rFonts w:ascii="Times New Roman" w:hAnsi="Times New Roman" w:cs="Times New Roman"/>
          <w:sz w:val="22"/>
          <w:szCs w:val="22"/>
          <w:lang w:val="es-ES"/>
        </w:rPr>
      </w:pPr>
    </w:p>
    <w:p w14:paraId="3DF3FAA1" w14:textId="5C3058A4" w:rsidR="00672F43" w:rsidRPr="003774BB" w:rsidRDefault="00FC547A" w:rsidP="00672F43">
      <w:p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E</w:t>
      </w:r>
      <w:r w:rsidR="00672F43" w:rsidRPr="003774BB">
        <w:rPr>
          <w:rFonts w:ascii="Times New Roman" w:hAnsi="Times New Roman" w:cs="Times New Roman"/>
          <w:sz w:val="22"/>
          <w:szCs w:val="22"/>
          <w:lang w:val="es-ES"/>
        </w:rPr>
        <w:t>n 2019 se inició este proyecto de mejora de la gestión institucional.  El proyecto consta de tres fases de desarrollo para el periodo 2019-2022.  Los tres grandes objetivos generales que persigue el proyecto son:</w:t>
      </w:r>
    </w:p>
    <w:p w14:paraId="53E2DA1D" w14:textId="77777777" w:rsidR="00672F43" w:rsidRPr="003774BB" w:rsidRDefault="00672F43" w:rsidP="00672F43">
      <w:pPr>
        <w:jc w:val="both"/>
        <w:rPr>
          <w:rFonts w:ascii="Times New Roman" w:hAnsi="Times New Roman" w:cs="Times New Roman"/>
          <w:sz w:val="22"/>
          <w:szCs w:val="22"/>
          <w:lang w:val="es-ES"/>
        </w:rPr>
      </w:pPr>
    </w:p>
    <w:p w14:paraId="40D66C64" w14:textId="77777777" w:rsidR="00672F43" w:rsidRPr="003774BB" w:rsidRDefault="00672F43" w:rsidP="00672F43">
      <w:pPr>
        <w:pStyle w:val="Prrafodelista"/>
        <w:numPr>
          <w:ilvl w:val="0"/>
          <w:numId w:val="5"/>
        </w:num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Recuperación histórica de documentos y bases de datos.  </w:t>
      </w:r>
    </w:p>
    <w:p w14:paraId="7D091AB5" w14:textId="77777777" w:rsidR="00672F43" w:rsidRPr="003774BB" w:rsidRDefault="00672F43" w:rsidP="00672F43">
      <w:pPr>
        <w:pStyle w:val="Prrafodelista"/>
        <w:numPr>
          <w:ilvl w:val="0"/>
          <w:numId w:val="5"/>
        </w:num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Construcción de la base de datos maestra del CIDE en sus dos componentes: datos y documentos.  </w:t>
      </w:r>
    </w:p>
    <w:p w14:paraId="61527E8C" w14:textId="77777777" w:rsidR="00672F43" w:rsidRPr="003774BB" w:rsidRDefault="00672F43" w:rsidP="00672F43">
      <w:pPr>
        <w:pStyle w:val="Prrafodelista"/>
        <w:numPr>
          <w:ilvl w:val="0"/>
          <w:numId w:val="5"/>
        </w:num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Garantizar la interoperabilidad de los distintos sistemas que operan en el CIDE</w:t>
      </w:r>
    </w:p>
    <w:p w14:paraId="34CDB72C" w14:textId="77777777" w:rsidR="00672F43" w:rsidRPr="003774BB" w:rsidRDefault="00672F43" w:rsidP="0054051A">
      <w:pPr>
        <w:pStyle w:val="Prrafodelista"/>
        <w:jc w:val="both"/>
        <w:rPr>
          <w:rFonts w:ascii="Times New Roman" w:hAnsi="Times New Roman" w:cs="Times New Roman"/>
          <w:sz w:val="22"/>
          <w:szCs w:val="22"/>
          <w:lang w:val="es-ES"/>
        </w:rPr>
      </w:pPr>
    </w:p>
    <w:p w14:paraId="52F8E58E"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Al cierre de 2021 se cumplirá con las dos primeras fases del proyecto, quedando pendiente la última, la cual permitirá cumplir con todos los objetivos planteados. </w:t>
      </w:r>
    </w:p>
    <w:p w14:paraId="318B58DF" w14:textId="77777777" w:rsidR="00672F43" w:rsidRPr="003774BB" w:rsidRDefault="00672F43" w:rsidP="00672F43">
      <w:pPr>
        <w:jc w:val="both"/>
        <w:rPr>
          <w:rFonts w:ascii="Times New Roman" w:hAnsi="Times New Roman" w:cs="Times New Roman"/>
          <w:sz w:val="22"/>
          <w:szCs w:val="22"/>
          <w:lang w:val="es-ES"/>
        </w:rPr>
      </w:pPr>
    </w:p>
    <w:p w14:paraId="49DD2626" w14:textId="77777777" w:rsidR="00672F43" w:rsidRPr="003774BB" w:rsidRDefault="00672F43" w:rsidP="00672F43">
      <w:pPr>
        <w:jc w:val="both"/>
        <w:rPr>
          <w:rFonts w:ascii="Times New Roman" w:hAnsi="Times New Roman" w:cs="Times New Roman"/>
          <w:i/>
          <w:iCs/>
          <w:sz w:val="22"/>
          <w:szCs w:val="22"/>
          <w:lang w:val="es-ES"/>
        </w:rPr>
      </w:pPr>
      <w:r w:rsidRPr="003774BB">
        <w:rPr>
          <w:rFonts w:ascii="Times New Roman" w:hAnsi="Times New Roman" w:cs="Times New Roman"/>
          <w:i/>
          <w:iCs/>
          <w:sz w:val="22"/>
          <w:szCs w:val="22"/>
          <w:lang w:val="es-ES"/>
        </w:rPr>
        <w:t>Recuperación histórica de documentos y bases de datos</w:t>
      </w:r>
    </w:p>
    <w:p w14:paraId="440D500E" w14:textId="77777777" w:rsidR="00672F43" w:rsidRPr="003774BB" w:rsidRDefault="00672F43" w:rsidP="00672F43">
      <w:pPr>
        <w:jc w:val="both"/>
        <w:rPr>
          <w:rFonts w:ascii="Times New Roman" w:hAnsi="Times New Roman" w:cs="Times New Roman"/>
          <w:sz w:val="22"/>
          <w:szCs w:val="22"/>
          <w:lang w:val="es-ES"/>
        </w:rPr>
      </w:pPr>
    </w:p>
    <w:p w14:paraId="4DC4F12B" w14:textId="77777777" w:rsidR="00672F43" w:rsidRPr="003774BB" w:rsidRDefault="00672F43" w:rsidP="00672F43">
      <w:p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Durante 2019 y 2020 se digitalizaron documentos correspondientes a: (i) sesiones de los distintos comités que operan en el CIDE; (ii) convenios y contratos establecidos entre el CIDE y sus diferentes contrapartes; y, (iii) archivos de proyectos con financiamiento externo.  Durante 2020 y 2021 se agregaron los documentos de todos los aspirantes a ingresar al CIDE en su convocatoria 2021.</w:t>
      </w:r>
    </w:p>
    <w:p w14:paraId="1764CE6C" w14:textId="77777777" w:rsidR="00672F43" w:rsidRPr="003774BB" w:rsidRDefault="00672F43" w:rsidP="00672F43">
      <w:p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  </w:t>
      </w:r>
    </w:p>
    <w:p w14:paraId="114FC9DF"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Todos estos documentos se clasificaron con una estructura de metadatos que permite su consulta ágil y estructurada.  Con estos documentos se construyó el primer paso de la base de datos documental de la institución.</w:t>
      </w:r>
    </w:p>
    <w:p w14:paraId="3D00322D" w14:textId="77777777" w:rsidR="00672F43" w:rsidRPr="003774BB" w:rsidRDefault="00672F43" w:rsidP="00672F43">
      <w:pPr>
        <w:ind w:firstLine="709"/>
        <w:jc w:val="both"/>
        <w:rPr>
          <w:rFonts w:ascii="Times New Roman" w:hAnsi="Times New Roman" w:cs="Times New Roman"/>
          <w:sz w:val="22"/>
          <w:szCs w:val="22"/>
          <w:lang w:val="es-ES"/>
        </w:rPr>
      </w:pPr>
    </w:p>
    <w:p w14:paraId="4B91AABC"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Por el lado de los datos, se recopilaron datos sobre: (i) ingresos del personal del CIDE; (ii) calificaciones y evolución de los estudiantes; (iii) proyectos de investigación; (iv) exalumnos; y, (v) presupuesto del CIDE.  Todas ellas para el periodo 2013-2019.  Toda esta información se clasificó con una estructura de metadatos.  </w:t>
      </w:r>
    </w:p>
    <w:p w14:paraId="2E4FC597" w14:textId="77777777" w:rsidR="00672F43" w:rsidRPr="003774BB" w:rsidRDefault="00672F43" w:rsidP="00672F43">
      <w:pPr>
        <w:jc w:val="both"/>
        <w:rPr>
          <w:rFonts w:ascii="Times New Roman" w:hAnsi="Times New Roman" w:cs="Times New Roman"/>
          <w:sz w:val="22"/>
          <w:szCs w:val="22"/>
          <w:lang w:val="es-ES"/>
        </w:rPr>
      </w:pPr>
    </w:p>
    <w:p w14:paraId="455BFCC9" w14:textId="77777777" w:rsidR="00672F43" w:rsidRPr="003774BB" w:rsidRDefault="00672F43" w:rsidP="00672F43">
      <w:p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Construir la base de datos maestra del CIDE en sus dos componentes: datos y documentos</w:t>
      </w:r>
    </w:p>
    <w:p w14:paraId="74FD7712" w14:textId="77777777" w:rsidR="00672F43" w:rsidRPr="003774BB" w:rsidRDefault="00672F43" w:rsidP="00672F43">
      <w:pPr>
        <w:jc w:val="both"/>
        <w:rPr>
          <w:rFonts w:ascii="Times New Roman" w:hAnsi="Times New Roman" w:cs="Times New Roman"/>
          <w:sz w:val="22"/>
          <w:szCs w:val="22"/>
          <w:lang w:val="es-ES"/>
        </w:rPr>
      </w:pPr>
    </w:p>
    <w:p w14:paraId="3ACDD564" w14:textId="77777777" w:rsidR="00672F43" w:rsidRPr="003774BB" w:rsidRDefault="00672F43" w:rsidP="00672F43">
      <w:p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Con la información obtenida, tanto datos como documentos, se construyen las dos bases de datos objetivo.  Por un lado, la base de datos histórica, la cual se conforma por dos tipos de usuario: personal del CIDE y alumnos.  </w:t>
      </w:r>
    </w:p>
    <w:p w14:paraId="77AA515A" w14:textId="77777777" w:rsidR="00672F43" w:rsidRPr="003774BB" w:rsidRDefault="00672F43" w:rsidP="00672F43">
      <w:pPr>
        <w:jc w:val="both"/>
        <w:rPr>
          <w:rFonts w:ascii="Times New Roman" w:hAnsi="Times New Roman" w:cs="Times New Roman"/>
          <w:sz w:val="22"/>
          <w:szCs w:val="22"/>
          <w:lang w:val="es-ES"/>
        </w:rPr>
      </w:pPr>
    </w:p>
    <w:p w14:paraId="216CCE55"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Para el componente de alumnos se tiene su historial, el cual va desde que son aspirantes para ingresar al CIDE, su trayectoria como estudiantes para aquellos que son aceptados, para cerrar con su expediente como exalumnos.</w:t>
      </w:r>
    </w:p>
    <w:p w14:paraId="66345231"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  </w:t>
      </w:r>
    </w:p>
    <w:p w14:paraId="00420E4D" w14:textId="00C87D83"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Para el componente de personal del CIDE se tiene su expediente de ingreso y su historial en la institución, principalmente de sus ingresos en sus diferentes rubros.  </w:t>
      </w:r>
    </w:p>
    <w:p w14:paraId="012B540D" w14:textId="77777777" w:rsidR="00672F43" w:rsidRPr="003774BB" w:rsidRDefault="00672F43" w:rsidP="00672F43">
      <w:pPr>
        <w:ind w:firstLine="709"/>
        <w:jc w:val="both"/>
        <w:rPr>
          <w:rFonts w:ascii="Times New Roman" w:hAnsi="Times New Roman" w:cs="Times New Roman"/>
          <w:sz w:val="22"/>
          <w:szCs w:val="22"/>
          <w:lang w:val="es-ES"/>
        </w:rPr>
      </w:pPr>
    </w:p>
    <w:p w14:paraId="7644336A"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Para el tema documental, se clasifica toda la información, diferenciado entre la que corresponde al personal del CIDE o a los estudiantes.  Para este componente, la llave de rastreo es la CURP.  El segundo componente en este grupo es el soporte documental de la operación de la institución a través de los diferentes comités e instancias que rigen al CIDE.</w:t>
      </w:r>
    </w:p>
    <w:p w14:paraId="317556AB" w14:textId="6C60EA95" w:rsidR="00672F43" w:rsidRDefault="00672F43" w:rsidP="00672F43">
      <w:pPr>
        <w:jc w:val="both"/>
        <w:rPr>
          <w:rFonts w:ascii="Times New Roman" w:hAnsi="Times New Roman" w:cs="Times New Roman"/>
          <w:sz w:val="22"/>
          <w:szCs w:val="22"/>
          <w:lang w:val="es-ES"/>
        </w:rPr>
      </w:pPr>
    </w:p>
    <w:p w14:paraId="5D145847" w14:textId="708B8943" w:rsidR="003774BB" w:rsidRDefault="003774BB" w:rsidP="00672F43">
      <w:pPr>
        <w:jc w:val="both"/>
        <w:rPr>
          <w:rFonts w:ascii="Times New Roman" w:hAnsi="Times New Roman" w:cs="Times New Roman"/>
          <w:sz w:val="22"/>
          <w:szCs w:val="22"/>
          <w:lang w:val="es-ES"/>
        </w:rPr>
      </w:pPr>
    </w:p>
    <w:p w14:paraId="341DB7A4" w14:textId="77777777" w:rsidR="003774BB" w:rsidRPr="003774BB" w:rsidRDefault="003774BB" w:rsidP="00672F43">
      <w:pPr>
        <w:jc w:val="both"/>
        <w:rPr>
          <w:rFonts w:ascii="Times New Roman" w:hAnsi="Times New Roman" w:cs="Times New Roman"/>
          <w:sz w:val="22"/>
          <w:szCs w:val="22"/>
          <w:lang w:val="es-ES"/>
        </w:rPr>
      </w:pPr>
    </w:p>
    <w:p w14:paraId="7D8A9F3B" w14:textId="2D8727FC" w:rsidR="00672F43" w:rsidRPr="003774BB" w:rsidRDefault="00672F43" w:rsidP="00672F43">
      <w:pPr>
        <w:jc w:val="both"/>
        <w:rPr>
          <w:rFonts w:ascii="Times New Roman" w:hAnsi="Times New Roman" w:cs="Times New Roman"/>
          <w:i/>
          <w:iCs/>
          <w:sz w:val="22"/>
          <w:szCs w:val="22"/>
          <w:lang w:val="es-ES"/>
        </w:rPr>
      </w:pPr>
      <w:r w:rsidRPr="003774BB">
        <w:rPr>
          <w:rFonts w:ascii="Times New Roman" w:hAnsi="Times New Roman" w:cs="Times New Roman"/>
          <w:i/>
          <w:iCs/>
          <w:sz w:val="22"/>
          <w:szCs w:val="22"/>
          <w:lang w:val="es-ES"/>
        </w:rPr>
        <w:t xml:space="preserve">Garantizar la interoperabilidad de los distintos sistemas que </w:t>
      </w:r>
      <w:r w:rsidR="008D41FA" w:rsidRPr="003774BB">
        <w:rPr>
          <w:rFonts w:ascii="Times New Roman" w:hAnsi="Times New Roman" w:cs="Times New Roman"/>
          <w:i/>
          <w:iCs/>
          <w:sz w:val="22"/>
          <w:szCs w:val="22"/>
          <w:lang w:val="es-ES"/>
        </w:rPr>
        <w:t>existen</w:t>
      </w:r>
      <w:r w:rsidRPr="003774BB">
        <w:rPr>
          <w:rFonts w:ascii="Times New Roman" w:hAnsi="Times New Roman" w:cs="Times New Roman"/>
          <w:i/>
          <w:iCs/>
          <w:sz w:val="22"/>
          <w:szCs w:val="22"/>
          <w:lang w:val="es-ES"/>
        </w:rPr>
        <w:t xml:space="preserve"> en el CIDE</w:t>
      </w:r>
    </w:p>
    <w:p w14:paraId="4A0B94B7" w14:textId="77777777" w:rsidR="00672F43" w:rsidRPr="003774BB" w:rsidRDefault="00672F43" w:rsidP="00672F43">
      <w:pPr>
        <w:jc w:val="both"/>
        <w:rPr>
          <w:rFonts w:ascii="Times New Roman" w:hAnsi="Times New Roman" w:cs="Times New Roman"/>
          <w:i/>
          <w:iCs/>
          <w:sz w:val="22"/>
          <w:szCs w:val="22"/>
          <w:lang w:val="es-ES"/>
        </w:rPr>
      </w:pPr>
    </w:p>
    <w:p w14:paraId="39551B1B" w14:textId="77777777" w:rsidR="00672F43" w:rsidRPr="003774BB" w:rsidRDefault="00672F43" w:rsidP="00672F43">
      <w:p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Para garantizar la interoperabilidad de los diferentes sistemas que operan en el CIDE (alrededor de 25 en la actualidad) se diseñó y se está implementando la estrategia que permita que los sistemas se comuniquen entre sí y se disminuyan las probabilidades de error y de trabajo innecesario.  </w:t>
      </w:r>
    </w:p>
    <w:p w14:paraId="10FDA07F" w14:textId="77777777" w:rsidR="00672F43" w:rsidRPr="003774BB" w:rsidRDefault="00672F43" w:rsidP="00672F43">
      <w:pPr>
        <w:jc w:val="both"/>
        <w:rPr>
          <w:rFonts w:ascii="Times New Roman" w:hAnsi="Times New Roman" w:cs="Times New Roman"/>
          <w:sz w:val="22"/>
          <w:szCs w:val="22"/>
          <w:lang w:val="es-ES"/>
        </w:rPr>
      </w:pPr>
    </w:p>
    <w:p w14:paraId="6D02D8C3"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Además, se construyeron aquellas plataformas que o no existían o tenían un grado de obsolescencia que las hacía imposible de operar con las nuevas tecnologías o aquellas para las cuales se pagaba una licencia de uso.  El objetivo es tener desarrollos propios, sin pago de licenciamiento por software y que permitan su actualización constante.  Al momento se han desarrollado los siguientes sistemas.  </w:t>
      </w:r>
    </w:p>
    <w:p w14:paraId="2142ACA0" w14:textId="77777777" w:rsidR="00672F43" w:rsidRPr="003774BB" w:rsidRDefault="00672F43" w:rsidP="00672F43">
      <w:pPr>
        <w:ind w:firstLine="709"/>
        <w:jc w:val="both"/>
        <w:rPr>
          <w:rFonts w:ascii="Times New Roman" w:hAnsi="Times New Roman" w:cs="Times New Roman"/>
          <w:sz w:val="22"/>
          <w:szCs w:val="22"/>
          <w:lang w:val="es-ES"/>
        </w:rPr>
      </w:pPr>
    </w:p>
    <w:p w14:paraId="15E52C4D" w14:textId="77777777" w:rsidR="00672F43" w:rsidRPr="003774BB" w:rsidRDefault="00672F43" w:rsidP="00672F43">
      <w:pPr>
        <w:pStyle w:val="Prrafodelista"/>
        <w:numPr>
          <w:ilvl w:val="0"/>
          <w:numId w:val="6"/>
        </w:num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Plataforma de Admisiones en la cual se gestionan las convocatorias de todos los programas que ofrece el CDE en sus tres niveles: licenciaturas, maestrías y doctorados. </w:t>
      </w:r>
    </w:p>
    <w:p w14:paraId="13E145F7" w14:textId="77777777" w:rsidR="00672F43" w:rsidRPr="003774BB" w:rsidRDefault="00672F43" w:rsidP="00672F43">
      <w:pPr>
        <w:pStyle w:val="Prrafodelista"/>
        <w:numPr>
          <w:ilvl w:val="0"/>
          <w:numId w:val="6"/>
        </w:num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Plataforma de </w:t>
      </w:r>
      <w:proofErr w:type="spellStart"/>
      <w:r w:rsidRPr="003774BB">
        <w:rPr>
          <w:rFonts w:ascii="Times New Roman" w:hAnsi="Times New Roman" w:cs="Times New Roman"/>
          <w:sz w:val="22"/>
          <w:szCs w:val="22"/>
          <w:lang w:val="es-ES"/>
        </w:rPr>
        <w:t>backoffice</w:t>
      </w:r>
      <w:proofErr w:type="spellEnd"/>
      <w:r w:rsidRPr="003774BB">
        <w:rPr>
          <w:rFonts w:ascii="Times New Roman" w:hAnsi="Times New Roman" w:cs="Times New Roman"/>
          <w:sz w:val="22"/>
          <w:szCs w:val="22"/>
          <w:lang w:val="es-ES"/>
        </w:rPr>
        <w:t xml:space="preserve"> que permite gestionar las convocatorias y generar los reportes requeridos de cada una de ellas.  </w:t>
      </w:r>
    </w:p>
    <w:p w14:paraId="4445CCDA" w14:textId="77777777" w:rsidR="00672F43" w:rsidRPr="003774BB" w:rsidRDefault="00672F43" w:rsidP="00672F43">
      <w:pPr>
        <w:pStyle w:val="Prrafodelista"/>
        <w:numPr>
          <w:ilvl w:val="0"/>
          <w:numId w:val="6"/>
        </w:num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Plataforma de búsqueda documental de los archivos digitalizados.  </w:t>
      </w:r>
    </w:p>
    <w:p w14:paraId="44D0A2E8" w14:textId="77777777" w:rsidR="00672F43" w:rsidRPr="003774BB" w:rsidRDefault="00672F43" w:rsidP="00672F43">
      <w:pPr>
        <w:pStyle w:val="Prrafodelista"/>
        <w:numPr>
          <w:ilvl w:val="0"/>
          <w:numId w:val="6"/>
        </w:num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Plataforma de gestión de proyectos y programas con financiamiento externo.  </w:t>
      </w:r>
    </w:p>
    <w:p w14:paraId="130684B6" w14:textId="77777777" w:rsidR="00672F43" w:rsidRPr="003774BB" w:rsidRDefault="00672F43" w:rsidP="00672F43">
      <w:pPr>
        <w:pStyle w:val="Prrafodelista"/>
        <w:numPr>
          <w:ilvl w:val="0"/>
          <w:numId w:val="6"/>
        </w:num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Plataforma de monitoreo de ingresos del personal del CIDE.  </w:t>
      </w:r>
    </w:p>
    <w:p w14:paraId="7C1DF934" w14:textId="77777777" w:rsidR="00672F43" w:rsidRPr="003774BB" w:rsidRDefault="00672F43" w:rsidP="00672F43">
      <w:pPr>
        <w:pStyle w:val="Prrafodelista"/>
        <w:ind w:left="1069"/>
        <w:jc w:val="both"/>
        <w:rPr>
          <w:rFonts w:ascii="Times New Roman" w:hAnsi="Times New Roman" w:cs="Times New Roman"/>
          <w:sz w:val="22"/>
          <w:szCs w:val="22"/>
          <w:lang w:val="es-ES"/>
        </w:rPr>
      </w:pPr>
    </w:p>
    <w:p w14:paraId="24EE3DD9"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Todos estos sistemas se han construido bajo la estrategia de interoperabilidad que permite que cada uno de ellos consulte de manera automática la información que genera en las otras plataformas.  Igualmente, se está trabajando con el resto de los sistemas para avanzar en este tema.  </w:t>
      </w:r>
    </w:p>
    <w:p w14:paraId="5E5D1B31" w14:textId="77777777" w:rsidR="00672F43" w:rsidRPr="003774BB" w:rsidRDefault="00672F43" w:rsidP="00672F43">
      <w:pPr>
        <w:ind w:firstLine="709"/>
        <w:jc w:val="both"/>
        <w:rPr>
          <w:rFonts w:ascii="Times New Roman" w:hAnsi="Times New Roman" w:cs="Times New Roman"/>
          <w:sz w:val="22"/>
          <w:szCs w:val="22"/>
          <w:lang w:val="es-ES"/>
        </w:rPr>
      </w:pPr>
    </w:p>
    <w:p w14:paraId="17E10EDF"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Finalmente, estos desarrollos informáticos están acompañadas de soporte documental que permite su interoperabilidad y uso.  Primero, están manuales de uso de estos sistemas.  Segundo, se cuenta con un menú de catálogos que permite la estandarización de la captura de la información.  Y, tercero, se propuso la creación de un comité, el cual se encargará de actualizar los catálogos, aprobar las reglas de desarrollo de nuevos sistemas, así como las reglas para consulta y operación de las bases de datos y de soporte documental, entre otros.  </w:t>
      </w:r>
    </w:p>
    <w:p w14:paraId="30043FE1" w14:textId="77777777" w:rsidR="00672F43" w:rsidRPr="003774BB" w:rsidRDefault="00672F43" w:rsidP="00672F43">
      <w:pPr>
        <w:ind w:firstLine="709"/>
        <w:jc w:val="both"/>
        <w:rPr>
          <w:rFonts w:ascii="Times New Roman" w:hAnsi="Times New Roman" w:cs="Times New Roman"/>
          <w:sz w:val="22"/>
          <w:szCs w:val="22"/>
          <w:lang w:val="es-ES"/>
        </w:rPr>
      </w:pPr>
    </w:p>
    <w:p w14:paraId="2E135D6D" w14:textId="032822FC" w:rsidR="00672F43" w:rsidRPr="003774BB" w:rsidRDefault="008D41FA" w:rsidP="00672F43">
      <w:pPr>
        <w:jc w:val="both"/>
        <w:rPr>
          <w:rFonts w:ascii="Times New Roman" w:hAnsi="Times New Roman" w:cs="Times New Roman"/>
          <w:i/>
          <w:iCs/>
          <w:sz w:val="22"/>
          <w:szCs w:val="22"/>
          <w:lang w:val="es-ES"/>
        </w:rPr>
      </w:pPr>
      <w:r w:rsidRPr="003774BB">
        <w:rPr>
          <w:rFonts w:ascii="Times New Roman" w:hAnsi="Times New Roman" w:cs="Times New Roman"/>
          <w:i/>
          <w:iCs/>
          <w:sz w:val="22"/>
          <w:szCs w:val="22"/>
          <w:lang w:val="es-ES"/>
        </w:rPr>
        <w:t>Seguimiento</w:t>
      </w:r>
    </w:p>
    <w:p w14:paraId="37F3EB66" w14:textId="77777777" w:rsidR="00672F43" w:rsidRPr="003774BB" w:rsidRDefault="00672F43" w:rsidP="00672F43">
      <w:pPr>
        <w:jc w:val="both"/>
        <w:rPr>
          <w:rFonts w:ascii="Times New Roman" w:hAnsi="Times New Roman" w:cs="Times New Roman"/>
          <w:sz w:val="22"/>
          <w:szCs w:val="22"/>
          <w:lang w:val="es-ES"/>
        </w:rPr>
      </w:pPr>
    </w:p>
    <w:p w14:paraId="403536F4" w14:textId="77777777" w:rsidR="0054051A" w:rsidRPr="003774BB" w:rsidRDefault="00672F43" w:rsidP="00672F43">
      <w:pPr>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Dentro de la estrategia diseñada, cuyo horizonte de planeación es 2019-2022, quedan algunos pendientes por avanzar para concluir el proyecto en su totalidad.  </w:t>
      </w:r>
    </w:p>
    <w:p w14:paraId="4B8E89B9" w14:textId="77777777" w:rsidR="0054051A" w:rsidRPr="003774BB" w:rsidRDefault="0054051A" w:rsidP="00672F43">
      <w:pPr>
        <w:jc w:val="both"/>
        <w:rPr>
          <w:rFonts w:ascii="Times New Roman" w:hAnsi="Times New Roman" w:cs="Times New Roman"/>
          <w:sz w:val="22"/>
          <w:szCs w:val="22"/>
          <w:lang w:val="es-ES"/>
        </w:rPr>
      </w:pPr>
    </w:p>
    <w:p w14:paraId="239A88DD" w14:textId="5489F526" w:rsidR="00672F43" w:rsidRPr="003774BB" w:rsidRDefault="00672F43" w:rsidP="0054051A">
      <w:pPr>
        <w:ind w:firstLine="708"/>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Primero, continuar con la estrategia de digitalización para recuperar documentos anteriores a 2012.  Este proceso es cada vez más artesanal, pues la documentación para este periodo tiene todo tipo de características.  </w:t>
      </w:r>
    </w:p>
    <w:p w14:paraId="41F7A9B0" w14:textId="77777777" w:rsidR="0054051A" w:rsidRPr="003774BB" w:rsidRDefault="0054051A" w:rsidP="00672F43">
      <w:pPr>
        <w:ind w:firstLine="709"/>
        <w:jc w:val="both"/>
        <w:rPr>
          <w:rFonts w:ascii="Times New Roman" w:hAnsi="Times New Roman" w:cs="Times New Roman"/>
          <w:sz w:val="22"/>
          <w:szCs w:val="22"/>
          <w:lang w:val="es-ES"/>
        </w:rPr>
      </w:pPr>
    </w:p>
    <w:p w14:paraId="7A8153D5" w14:textId="36464CA8"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Segundo continuar con el rescate de las bases de datos existentes de 2012 hacia atrás.  Igualmente, este es un trabajo que requiere inversión importante de tiempo y de recursos, pues las bases existentes, en general, tienen formatos y diseños que son inconsistentes entre sí.  </w:t>
      </w:r>
    </w:p>
    <w:p w14:paraId="4E7A1281" w14:textId="77777777" w:rsidR="00672F43" w:rsidRPr="003774BB" w:rsidRDefault="00672F43" w:rsidP="00672F43">
      <w:pPr>
        <w:ind w:firstLine="709"/>
        <w:jc w:val="both"/>
        <w:rPr>
          <w:rFonts w:ascii="Times New Roman" w:hAnsi="Times New Roman" w:cs="Times New Roman"/>
          <w:sz w:val="22"/>
          <w:szCs w:val="22"/>
          <w:lang w:val="es-ES"/>
        </w:rPr>
      </w:pPr>
    </w:p>
    <w:p w14:paraId="3C24D015"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Tercero, terminar con el desarrollo de los sistemas que faltan, entre ellos la gestión de viáticos, la gestión de personal y la gestión de compras y adquisiciones para los proyectos con financiamiento externo.  Este desarrollo se podría extender fácilmente para incorporar las diferentes fuentes de financiamiento, en particular, los recursos fiscales.  </w:t>
      </w:r>
    </w:p>
    <w:p w14:paraId="6B4F7AB6" w14:textId="77777777" w:rsidR="00672F43" w:rsidRPr="003774BB" w:rsidRDefault="00672F43" w:rsidP="00672F43">
      <w:pPr>
        <w:ind w:firstLine="709"/>
        <w:jc w:val="both"/>
        <w:rPr>
          <w:rFonts w:ascii="Times New Roman" w:hAnsi="Times New Roman" w:cs="Times New Roman"/>
          <w:sz w:val="22"/>
          <w:szCs w:val="22"/>
          <w:lang w:val="es-ES"/>
        </w:rPr>
      </w:pPr>
    </w:p>
    <w:p w14:paraId="63238416" w14:textId="77777777" w:rsidR="00672F43" w:rsidRPr="003774BB" w:rsidRDefault="00672F43" w:rsidP="00672F43">
      <w:pPr>
        <w:ind w:firstLine="709"/>
        <w:jc w:val="both"/>
        <w:rPr>
          <w:rFonts w:ascii="Times New Roman" w:hAnsi="Times New Roman" w:cs="Times New Roman"/>
          <w:sz w:val="22"/>
          <w:szCs w:val="22"/>
          <w:lang w:val="es-ES"/>
        </w:rPr>
      </w:pPr>
      <w:r w:rsidRPr="003774BB">
        <w:rPr>
          <w:rFonts w:ascii="Times New Roman" w:hAnsi="Times New Roman" w:cs="Times New Roman"/>
          <w:sz w:val="22"/>
          <w:szCs w:val="22"/>
          <w:lang w:val="es-ES"/>
        </w:rPr>
        <w:t xml:space="preserve">Finalmente, todos estos desarrollos y su interoperabilidad con los sistemas existentes deben culminar con rediseño de la página web del CIDE y de sus obligaciones de transparencia para que los reportes e informes se generen de manera automática y se hagan públicos en el lugar correspondiente, acorde con la normatividad vigente.  </w:t>
      </w:r>
    </w:p>
    <w:p w14:paraId="648F3674" w14:textId="77777777" w:rsidR="00672F43" w:rsidRPr="003774BB" w:rsidRDefault="00672F43" w:rsidP="00672F43">
      <w:pPr>
        <w:rPr>
          <w:rFonts w:ascii="Times New Roman" w:hAnsi="Times New Roman" w:cs="Times New Roman"/>
          <w:sz w:val="22"/>
          <w:szCs w:val="22"/>
          <w:lang w:val="es-ES"/>
        </w:rPr>
      </w:pPr>
    </w:p>
    <w:p w14:paraId="68C9B3EB" w14:textId="5CAC212F" w:rsidR="00872E17" w:rsidRPr="003774BB" w:rsidRDefault="00872E17" w:rsidP="003E59BB">
      <w:pPr>
        <w:jc w:val="both"/>
        <w:rPr>
          <w:rFonts w:ascii="Times New Roman" w:hAnsi="Times New Roman" w:cs="Times New Roman"/>
          <w:color w:val="808080" w:themeColor="background1" w:themeShade="80"/>
          <w:sz w:val="22"/>
          <w:szCs w:val="22"/>
        </w:rPr>
      </w:pPr>
    </w:p>
    <w:p w14:paraId="5281F52B" w14:textId="5EA75E71" w:rsidR="00672F43" w:rsidRPr="003774BB" w:rsidRDefault="00672F43" w:rsidP="003E59BB">
      <w:pPr>
        <w:jc w:val="both"/>
        <w:rPr>
          <w:rFonts w:ascii="Times New Roman" w:hAnsi="Times New Roman" w:cs="Times New Roman"/>
          <w:color w:val="808080" w:themeColor="background1" w:themeShade="80"/>
          <w:sz w:val="22"/>
          <w:szCs w:val="22"/>
        </w:rPr>
      </w:pPr>
    </w:p>
    <w:p w14:paraId="55DEFD80" w14:textId="77777777" w:rsidR="00672F43" w:rsidRPr="003774BB" w:rsidRDefault="00672F43" w:rsidP="003E59BB">
      <w:pPr>
        <w:jc w:val="both"/>
        <w:rPr>
          <w:rFonts w:ascii="Times New Roman" w:hAnsi="Times New Roman" w:cs="Times New Roman"/>
          <w:color w:val="808080" w:themeColor="background1" w:themeShade="80"/>
          <w:sz w:val="22"/>
          <w:szCs w:val="22"/>
        </w:rPr>
      </w:pPr>
    </w:p>
    <w:sectPr w:rsidR="00672F43" w:rsidRPr="003774BB" w:rsidSect="009C3014">
      <w:headerReference w:type="default" r:id="rId8"/>
      <w:pgSz w:w="12240" w:h="15840"/>
      <w:pgMar w:top="2381" w:right="1134" w:bottom="1701" w:left="1134" w:header="68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045913" w14:textId="77777777" w:rsidR="00F83A50" w:rsidRDefault="00F83A50" w:rsidP="005C6F62">
      <w:r>
        <w:separator/>
      </w:r>
    </w:p>
  </w:endnote>
  <w:endnote w:type="continuationSeparator" w:id="0">
    <w:p w14:paraId="1F4A6907" w14:textId="77777777" w:rsidR="00F83A50" w:rsidRDefault="00F83A50" w:rsidP="005C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altName w:val="Lucida Grande"/>
    <w:panose1 w:val="020B0600040502020204"/>
    <w:charset w:val="00"/>
    <w:family w:val="swiss"/>
    <w:pitch w:val="variable"/>
    <w:sig w:usb0="E1000AEF" w:usb1="5000A1FF" w:usb2="00000000" w:usb3="00000000" w:csb0="000001BF" w:csb1="00000000"/>
  </w:font>
  <w:font w:name="Arial Narrow">
    <w:altName w:val="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A74D14" w14:textId="77777777" w:rsidR="00F83A50" w:rsidRDefault="00F83A50" w:rsidP="005C6F62">
      <w:r>
        <w:separator/>
      </w:r>
    </w:p>
  </w:footnote>
  <w:footnote w:type="continuationSeparator" w:id="0">
    <w:p w14:paraId="24D86080" w14:textId="77777777" w:rsidR="00F83A50" w:rsidRDefault="00F83A50" w:rsidP="005C6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F2995" w14:textId="111D7349" w:rsidR="00A1771E" w:rsidRDefault="00A1771E">
    <w:pPr>
      <w:pStyle w:val="Encabezado"/>
    </w:pPr>
    <w:r>
      <w:rPr>
        <w:noProof/>
        <w:lang w:val="es-ES"/>
      </w:rPr>
      <w:drawing>
        <wp:anchor distT="0" distB="0" distL="114300" distR="114300" simplePos="0" relativeHeight="251658240" behindDoc="1" locked="0" layoutInCell="1" allowOverlap="1" wp14:anchorId="1C860219" wp14:editId="7D15C18C">
          <wp:simplePos x="0" y="0"/>
          <wp:positionH relativeFrom="margin">
            <wp:align>center</wp:align>
          </wp:positionH>
          <wp:positionV relativeFrom="paragraph">
            <wp:posOffset>-475615</wp:posOffset>
          </wp:positionV>
          <wp:extent cx="7794655" cy="10087200"/>
          <wp:effectExtent l="0" t="0" r="0"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stretch>
                    <a:fillRect/>
                  </a:stretch>
                </pic:blipFill>
                <pic:spPr>
                  <a:xfrm>
                    <a:off x="0" y="0"/>
                    <a:ext cx="7794655" cy="10087200"/>
                  </a:xfrm>
                  <a:prstGeom prst="rect">
                    <a:avLst/>
                  </a:prstGeom>
                </pic:spPr>
              </pic:pic>
            </a:graphicData>
          </a:graphic>
          <wp14:sizeRelH relativeFrom="page">
            <wp14:pctWidth>0</wp14:pctWidth>
          </wp14:sizeRelH>
          <wp14:sizeRelV relativeFrom="page">
            <wp14:pctHeight>0</wp14:pctHeight>
          </wp14:sizeRelV>
        </wp:anchor>
      </w:drawing>
    </w:r>
  </w:p>
  <w:p w14:paraId="31DC677A" w14:textId="6F7A7062" w:rsidR="00A1771E" w:rsidRDefault="00A1771E">
    <w:pPr>
      <w:pStyle w:val="Encabezado"/>
    </w:pPr>
  </w:p>
  <w:p w14:paraId="4736613A" w14:textId="0C3CD134" w:rsidR="00A1771E" w:rsidRDefault="00A1771E">
    <w:pPr>
      <w:pStyle w:val="Encabezado"/>
    </w:pPr>
  </w:p>
  <w:p w14:paraId="14327748" w14:textId="6F16D241" w:rsidR="00A1771E" w:rsidRDefault="00A1771E">
    <w:pPr>
      <w:pStyle w:val="Encabezado"/>
    </w:pPr>
  </w:p>
  <w:p w14:paraId="598D044B" w14:textId="11EA94AE" w:rsidR="00A1771E" w:rsidRDefault="00A1771E">
    <w:pPr>
      <w:pStyle w:val="Encabezado"/>
    </w:pPr>
  </w:p>
  <w:p w14:paraId="6F568C1C" w14:textId="5054B4E2" w:rsidR="00A1771E" w:rsidRPr="00F1052D" w:rsidRDefault="00A1771E" w:rsidP="00F1052D">
    <w:pPr>
      <w:pStyle w:val="Encabezado"/>
      <w:jc w:val="right"/>
      <w:rPr>
        <w:rFonts w:ascii="Arial Narrow" w:hAnsi="Arial Narrow"/>
        <w:b/>
        <w:bCs/>
        <w:smallCaps/>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F2A6D"/>
    <w:multiLevelType w:val="hybridMultilevel"/>
    <w:tmpl w:val="0528213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EB43384"/>
    <w:multiLevelType w:val="hybridMultilevel"/>
    <w:tmpl w:val="D424E0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291E302F"/>
    <w:multiLevelType w:val="hybridMultilevel"/>
    <w:tmpl w:val="8688B0D6"/>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 w15:restartNumberingAfterBreak="0">
    <w:nsid w:val="2AB465CE"/>
    <w:multiLevelType w:val="hybridMultilevel"/>
    <w:tmpl w:val="249860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0363D23"/>
    <w:multiLevelType w:val="hybridMultilevel"/>
    <w:tmpl w:val="B2BC53C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6A8714D1"/>
    <w:multiLevelType w:val="hybridMultilevel"/>
    <w:tmpl w:val="0360B55C"/>
    <w:lvl w:ilvl="0" w:tplc="0694A2CC">
      <w:start w:val="1"/>
      <w:numFmt w:val="decimal"/>
      <w:lvlText w:val="%1."/>
      <w:lvlJc w:val="left"/>
      <w:pPr>
        <w:ind w:left="1069" w:hanging="360"/>
      </w:pPr>
      <w:rPr>
        <w:rFonts w:hint="default"/>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num w:numId="1">
    <w:abstractNumId w:val="4"/>
  </w:num>
  <w:num w:numId="2">
    <w:abstractNumId w:val="3"/>
  </w:num>
  <w:num w:numId="3">
    <w:abstractNumId w:val="2"/>
  </w:num>
  <w:num w:numId="4">
    <w:abstractNumId w:val="1"/>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6F62"/>
    <w:rsid w:val="000005FE"/>
    <w:rsid w:val="00000EE0"/>
    <w:rsid w:val="000356A5"/>
    <w:rsid w:val="00075990"/>
    <w:rsid w:val="00085A0F"/>
    <w:rsid w:val="000924D1"/>
    <w:rsid w:val="000B0B0A"/>
    <w:rsid w:val="000C2B6E"/>
    <w:rsid w:val="000E11FA"/>
    <w:rsid w:val="000F1175"/>
    <w:rsid w:val="001149BA"/>
    <w:rsid w:val="00147305"/>
    <w:rsid w:val="00176A62"/>
    <w:rsid w:val="0018280B"/>
    <w:rsid w:val="001B33FC"/>
    <w:rsid w:val="001C1AD6"/>
    <w:rsid w:val="001D00FC"/>
    <w:rsid w:val="001E0A72"/>
    <w:rsid w:val="002053C3"/>
    <w:rsid w:val="002D2C06"/>
    <w:rsid w:val="003067D8"/>
    <w:rsid w:val="0033190E"/>
    <w:rsid w:val="003503AD"/>
    <w:rsid w:val="003539E3"/>
    <w:rsid w:val="003654B7"/>
    <w:rsid w:val="003774BB"/>
    <w:rsid w:val="00385B09"/>
    <w:rsid w:val="003B277E"/>
    <w:rsid w:val="003C20A8"/>
    <w:rsid w:val="003E1F9F"/>
    <w:rsid w:val="003E2B98"/>
    <w:rsid w:val="003E59BB"/>
    <w:rsid w:val="003E7E32"/>
    <w:rsid w:val="004337EF"/>
    <w:rsid w:val="00445A1C"/>
    <w:rsid w:val="004636CF"/>
    <w:rsid w:val="004B27AC"/>
    <w:rsid w:val="004C64FF"/>
    <w:rsid w:val="004D1FE5"/>
    <w:rsid w:val="004D34E4"/>
    <w:rsid w:val="004E0CD2"/>
    <w:rsid w:val="00504D28"/>
    <w:rsid w:val="005340AE"/>
    <w:rsid w:val="0054051A"/>
    <w:rsid w:val="00543A92"/>
    <w:rsid w:val="00563455"/>
    <w:rsid w:val="005A36BD"/>
    <w:rsid w:val="005C47D3"/>
    <w:rsid w:val="005C6F62"/>
    <w:rsid w:val="00621622"/>
    <w:rsid w:val="0063282D"/>
    <w:rsid w:val="00650A03"/>
    <w:rsid w:val="00656224"/>
    <w:rsid w:val="006646F0"/>
    <w:rsid w:val="00672F43"/>
    <w:rsid w:val="00673B76"/>
    <w:rsid w:val="0069291B"/>
    <w:rsid w:val="006A0EC2"/>
    <w:rsid w:val="006B3BA5"/>
    <w:rsid w:val="006D0505"/>
    <w:rsid w:val="006D3D47"/>
    <w:rsid w:val="006D68C7"/>
    <w:rsid w:val="006E3E2D"/>
    <w:rsid w:val="006F39E5"/>
    <w:rsid w:val="00784358"/>
    <w:rsid w:val="007875DC"/>
    <w:rsid w:val="007902DE"/>
    <w:rsid w:val="007C6600"/>
    <w:rsid w:val="00805376"/>
    <w:rsid w:val="008072EE"/>
    <w:rsid w:val="0081373B"/>
    <w:rsid w:val="0084377C"/>
    <w:rsid w:val="00872E17"/>
    <w:rsid w:val="008A1D3D"/>
    <w:rsid w:val="008C118E"/>
    <w:rsid w:val="008D41FA"/>
    <w:rsid w:val="0090066B"/>
    <w:rsid w:val="0092612A"/>
    <w:rsid w:val="00931598"/>
    <w:rsid w:val="009947F3"/>
    <w:rsid w:val="009A3E23"/>
    <w:rsid w:val="009C3014"/>
    <w:rsid w:val="009C3F7A"/>
    <w:rsid w:val="009C677B"/>
    <w:rsid w:val="009E5080"/>
    <w:rsid w:val="00A0000B"/>
    <w:rsid w:val="00A00D9E"/>
    <w:rsid w:val="00A12500"/>
    <w:rsid w:val="00A1771E"/>
    <w:rsid w:val="00A316DF"/>
    <w:rsid w:val="00A42834"/>
    <w:rsid w:val="00A5396C"/>
    <w:rsid w:val="00A74FB7"/>
    <w:rsid w:val="00A90EA8"/>
    <w:rsid w:val="00AF6070"/>
    <w:rsid w:val="00B16560"/>
    <w:rsid w:val="00B22F1C"/>
    <w:rsid w:val="00B43B73"/>
    <w:rsid w:val="00B54420"/>
    <w:rsid w:val="00BA162C"/>
    <w:rsid w:val="00BA217F"/>
    <w:rsid w:val="00BC2184"/>
    <w:rsid w:val="00BC5DEB"/>
    <w:rsid w:val="00BF1A3E"/>
    <w:rsid w:val="00C242AC"/>
    <w:rsid w:val="00C303CD"/>
    <w:rsid w:val="00C57EBA"/>
    <w:rsid w:val="00C6087F"/>
    <w:rsid w:val="00C806D8"/>
    <w:rsid w:val="00C826A2"/>
    <w:rsid w:val="00C83E34"/>
    <w:rsid w:val="00CC0877"/>
    <w:rsid w:val="00CC14FA"/>
    <w:rsid w:val="00CE1375"/>
    <w:rsid w:val="00CF619E"/>
    <w:rsid w:val="00D15D3A"/>
    <w:rsid w:val="00D31587"/>
    <w:rsid w:val="00D555C3"/>
    <w:rsid w:val="00D96584"/>
    <w:rsid w:val="00DA068C"/>
    <w:rsid w:val="00E03D15"/>
    <w:rsid w:val="00E528C1"/>
    <w:rsid w:val="00E57956"/>
    <w:rsid w:val="00E9134E"/>
    <w:rsid w:val="00ED1DA1"/>
    <w:rsid w:val="00ED4CF7"/>
    <w:rsid w:val="00F1052D"/>
    <w:rsid w:val="00F1112B"/>
    <w:rsid w:val="00F206F8"/>
    <w:rsid w:val="00F3285E"/>
    <w:rsid w:val="00F358B5"/>
    <w:rsid w:val="00F3606A"/>
    <w:rsid w:val="00F46145"/>
    <w:rsid w:val="00F62396"/>
    <w:rsid w:val="00F83A50"/>
    <w:rsid w:val="00FC0CA6"/>
    <w:rsid w:val="00FC1801"/>
    <w:rsid w:val="00FC547A"/>
    <w:rsid w:val="00FF7F79"/>
  </w:rsids>
  <m:mathPr>
    <m:mathFont m:val="Cambria Math"/>
    <m:brkBin m:val="before"/>
    <m:brkBinSub m:val="--"/>
    <m:smallFrac m:val="0"/>
    <m:dispDef/>
    <m:lMargin m:val="0"/>
    <m:rMargin m:val="0"/>
    <m:defJc m:val="centerGroup"/>
    <m:wrapIndent m:val="1440"/>
    <m:intLim m:val="subSup"/>
    <m:naryLim m:val="undOvr"/>
  </m:mathPr>
  <w:themeFontLang w:val="es-ES_tradnl"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52D1D91"/>
  <w14:defaultImageDpi w14:val="300"/>
  <w15:docId w15:val="{214A8282-20E0-5E42-A5EC-D817716B9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C6F62"/>
    <w:pPr>
      <w:tabs>
        <w:tab w:val="center" w:pos="4252"/>
        <w:tab w:val="right" w:pos="8504"/>
      </w:tabs>
    </w:pPr>
  </w:style>
  <w:style w:type="character" w:customStyle="1" w:styleId="EncabezadoCar">
    <w:name w:val="Encabezado Car"/>
    <w:basedOn w:val="Fuentedeprrafopredeter"/>
    <w:link w:val="Encabezado"/>
    <w:uiPriority w:val="99"/>
    <w:rsid w:val="005C6F62"/>
  </w:style>
  <w:style w:type="paragraph" w:styleId="Piedepgina">
    <w:name w:val="footer"/>
    <w:basedOn w:val="Normal"/>
    <w:link w:val="PiedepginaCar"/>
    <w:uiPriority w:val="99"/>
    <w:unhideWhenUsed/>
    <w:rsid w:val="005C6F62"/>
    <w:pPr>
      <w:tabs>
        <w:tab w:val="center" w:pos="4252"/>
        <w:tab w:val="right" w:pos="8504"/>
      </w:tabs>
    </w:pPr>
  </w:style>
  <w:style w:type="character" w:customStyle="1" w:styleId="PiedepginaCar">
    <w:name w:val="Pie de página Car"/>
    <w:basedOn w:val="Fuentedeprrafopredeter"/>
    <w:link w:val="Piedepgina"/>
    <w:uiPriority w:val="99"/>
    <w:rsid w:val="005C6F62"/>
  </w:style>
  <w:style w:type="paragraph" w:styleId="Textodeglobo">
    <w:name w:val="Balloon Text"/>
    <w:basedOn w:val="Normal"/>
    <w:link w:val="TextodegloboCar"/>
    <w:uiPriority w:val="99"/>
    <w:semiHidden/>
    <w:unhideWhenUsed/>
    <w:rsid w:val="005C6F62"/>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5C6F62"/>
    <w:rPr>
      <w:rFonts w:ascii="Lucida Grande" w:hAnsi="Lucida Grande"/>
      <w:sz w:val="18"/>
      <w:szCs w:val="18"/>
    </w:rPr>
  </w:style>
  <w:style w:type="paragraph" w:styleId="Prrafodelista">
    <w:name w:val="List Paragraph"/>
    <w:basedOn w:val="Normal"/>
    <w:uiPriority w:val="34"/>
    <w:qFormat/>
    <w:rsid w:val="007875DC"/>
    <w:pPr>
      <w:ind w:left="720"/>
      <w:contextualSpacing/>
    </w:pPr>
    <w:rPr>
      <w:rFonts w:eastAsiaTheme="minorHAnsi"/>
      <w:lang w:eastAsia="en-US"/>
    </w:rPr>
  </w:style>
  <w:style w:type="paragraph" w:styleId="NormalWeb">
    <w:name w:val="Normal (Web)"/>
    <w:basedOn w:val="Normal"/>
    <w:uiPriority w:val="99"/>
    <w:semiHidden/>
    <w:unhideWhenUsed/>
    <w:rsid w:val="009C677B"/>
    <w:pPr>
      <w:spacing w:before="100" w:beforeAutospacing="1" w:after="100" w:afterAutospacing="1"/>
    </w:pPr>
    <w:rPr>
      <w:rFonts w:ascii="Times New Roman" w:eastAsia="Times New Roman" w:hAnsi="Times New Roman" w:cs="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6935962">
      <w:bodyDiv w:val="1"/>
      <w:marLeft w:val="0"/>
      <w:marRight w:val="0"/>
      <w:marTop w:val="0"/>
      <w:marBottom w:val="0"/>
      <w:divBdr>
        <w:top w:val="none" w:sz="0" w:space="0" w:color="auto"/>
        <w:left w:val="none" w:sz="0" w:space="0" w:color="auto"/>
        <w:bottom w:val="none" w:sz="0" w:space="0" w:color="auto"/>
        <w:right w:val="none" w:sz="0" w:space="0" w:color="auto"/>
      </w:divBdr>
      <w:divsChild>
        <w:div w:id="623510975">
          <w:marLeft w:val="0"/>
          <w:marRight w:val="0"/>
          <w:marTop w:val="0"/>
          <w:marBottom w:val="0"/>
          <w:divBdr>
            <w:top w:val="none" w:sz="0" w:space="0" w:color="auto"/>
            <w:left w:val="none" w:sz="0" w:space="0" w:color="auto"/>
            <w:bottom w:val="none" w:sz="0" w:space="0" w:color="auto"/>
            <w:right w:val="none" w:sz="0" w:space="0" w:color="auto"/>
          </w:divBdr>
        </w:div>
        <w:div w:id="1805736518">
          <w:marLeft w:val="0"/>
          <w:marRight w:val="0"/>
          <w:marTop w:val="0"/>
          <w:marBottom w:val="0"/>
          <w:divBdr>
            <w:top w:val="none" w:sz="0" w:space="0" w:color="auto"/>
            <w:left w:val="none" w:sz="0" w:space="0" w:color="auto"/>
            <w:bottom w:val="none" w:sz="0" w:space="0" w:color="auto"/>
            <w:right w:val="none" w:sz="0" w:space="0" w:color="auto"/>
          </w:divBdr>
        </w:div>
        <w:div w:id="1507094986">
          <w:marLeft w:val="0"/>
          <w:marRight w:val="0"/>
          <w:marTop w:val="0"/>
          <w:marBottom w:val="0"/>
          <w:divBdr>
            <w:top w:val="none" w:sz="0" w:space="0" w:color="auto"/>
            <w:left w:val="none" w:sz="0" w:space="0" w:color="auto"/>
            <w:bottom w:val="none" w:sz="0" w:space="0" w:color="auto"/>
            <w:right w:val="none" w:sz="0" w:space="0" w:color="auto"/>
          </w:divBdr>
        </w:div>
        <w:div w:id="1800758863">
          <w:marLeft w:val="0"/>
          <w:marRight w:val="0"/>
          <w:marTop w:val="0"/>
          <w:marBottom w:val="0"/>
          <w:divBdr>
            <w:top w:val="none" w:sz="0" w:space="0" w:color="auto"/>
            <w:left w:val="none" w:sz="0" w:space="0" w:color="auto"/>
            <w:bottom w:val="none" w:sz="0" w:space="0" w:color="auto"/>
            <w:right w:val="none" w:sz="0" w:space="0" w:color="auto"/>
          </w:divBdr>
        </w:div>
        <w:div w:id="199822616">
          <w:marLeft w:val="0"/>
          <w:marRight w:val="0"/>
          <w:marTop w:val="0"/>
          <w:marBottom w:val="0"/>
          <w:divBdr>
            <w:top w:val="none" w:sz="0" w:space="0" w:color="auto"/>
            <w:left w:val="none" w:sz="0" w:space="0" w:color="auto"/>
            <w:bottom w:val="none" w:sz="0" w:space="0" w:color="auto"/>
            <w:right w:val="none" w:sz="0" w:space="0" w:color="auto"/>
          </w:divBdr>
        </w:div>
        <w:div w:id="1478305323">
          <w:marLeft w:val="0"/>
          <w:marRight w:val="0"/>
          <w:marTop w:val="0"/>
          <w:marBottom w:val="0"/>
          <w:divBdr>
            <w:top w:val="none" w:sz="0" w:space="0" w:color="auto"/>
            <w:left w:val="none" w:sz="0" w:space="0" w:color="auto"/>
            <w:bottom w:val="none" w:sz="0" w:space="0" w:color="auto"/>
            <w:right w:val="none" w:sz="0" w:space="0" w:color="auto"/>
          </w:divBdr>
        </w:div>
        <w:div w:id="1547182523">
          <w:marLeft w:val="0"/>
          <w:marRight w:val="0"/>
          <w:marTop w:val="0"/>
          <w:marBottom w:val="0"/>
          <w:divBdr>
            <w:top w:val="none" w:sz="0" w:space="0" w:color="auto"/>
            <w:left w:val="none" w:sz="0" w:space="0" w:color="auto"/>
            <w:bottom w:val="none" w:sz="0" w:space="0" w:color="auto"/>
            <w:right w:val="none" w:sz="0" w:space="0" w:color="auto"/>
          </w:divBdr>
        </w:div>
        <w:div w:id="132449813">
          <w:marLeft w:val="0"/>
          <w:marRight w:val="0"/>
          <w:marTop w:val="0"/>
          <w:marBottom w:val="0"/>
          <w:divBdr>
            <w:top w:val="none" w:sz="0" w:space="0" w:color="auto"/>
            <w:left w:val="none" w:sz="0" w:space="0" w:color="auto"/>
            <w:bottom w:val="none" w:sz="0" w:space="0" w:color="auto"/>
            <w:right w:val="none" w:sz="0" w:space="0" w:color="auto"/>
          </w:divBdr>
        </w:div>
        <w:div w:id="1823816374">
          <w:marLeft w:val="0"/>
          <w:marRight w:val="0"/>
          <w:marTop w:val="0"/>
          <w:marBottom w:val="0"/>
          <w:divBdr>
            <w:top w:val="none" w:sz="0" w:space="0" w:color="auto"/>
            <w:left w:val="none" w:sz="0" w:space="0" w:color="auto"/>
            <w:bottom w:val="none" w:sz="0" w:space="0" w:color="auto"/>
            <w:right w:val="none" w:sz="0" w:space="0" w:color="auto"/>
          </w:divBdr>
        </w:div>
        <w:div w:id="64911360">
          <w:marLeft w:val="0"/>
          <w:marRight w:val="0"/>
          <w:marTop w:val="0"/>
          <w:marBottom w:val="0"/>
          <w:divBdr>
            <w:top w:val="none" w:sz="0" w:space="0" w:color="auto"/>
            <w:left w:val="none" w:sz="0" w:space="0" w:color="auto"/>
            <w:bottom w:val="none" w:sz="0" w:space="0" w:color="auto"/>
            <w:right w:val="none" w:sz="0" w:space="0" w:color="auto"/>
          </w:divBdr>
        </w:div>
        <w:div w:id="1451315178">
          <w:marLeft w:val="0"/>
          <w:marRight w:val="0"/>
          <w:marTop w:val="0"/>
          <w:marBottom w:val="0"/>
          <w:divBdr>
            <w:top w:val="none" w:sz="0" w:space="0" w:color="auto"/>
            <w:left w:val="none" w:sz="0" w:space="0" w:color="auto"/>
            <w:bottom w:val="none" w:sz="0" w:space="0" w:color="auto"/>
            <w:right w:val="none" w:sz="0" w:space="0" w:color="auto"/>
          </w:divBdr>
        </w:div>
        <w:div w:id="1401712498">
          <w:marLeft w:val="0"/>
          <w:marRight w:val="0"/>
          <w:marTop w:val="0"/>
          <w:marBottom w:val="0"/>
          <w:divBdr>
            <w:top w:val="none" w:sz="0" w:space="0" w:color="auto"/>
            <w:left w:val="none" w:sz="0" w:space="0" w:color="auto"/>
            <w:bottom w:val="none" w:sz="0" w:space="0" w:color="auto"/>
            <w:right w:val="none" w:sz="0" w:space="0" w:color="auto"/>
          </w:divBdr>
        </w:div>
        <w:div w:id="522986168">
          <w:marLeft w:val="0"/>
          <w:marRight w:val="0"/>
          <w:marTop w:val="0"/>
          <w:marBottom w:val="0"/>
          <w:divBdr>
            <w:top w:val="none" w:sz="0" w:space="0" w:color="auto"/>
            <w:left w:val="none" w:sz="0" w:space="0" w:color="auto"/>
            <w:bottom w:val="none" w:sz="0" w:space="0" w:color="auto"/>
            <w:right w:val="none" w:sz="0" w:space="0" w:color="auto"/>
          </w:divBdr>
        </w:div>
        <w:div w:id="1008219428">
          <w:marLeft w:val="0"/>
          <w:marRight w:val="0"/>
          <w:marTop w:val="0"/>
          <w:marBottom w:val="0"/>
          <w:divBdr>
            <w:top w:val="none" w:sz="0" w:space="0" w:color="auto"/>
            <w:left w:val="none" w:sz="0" w:space="0" w:color="auto"/>
            <w:bottom w:val="none" w:sz="0" w:space="0" w:color="auto"/>
            <w:right w:val="none" w:sz="0" w:space="0" w:color="auto"/>
          </w:divBdr>
          <w:divsChild>
            <w:div w:id="2114670530">
              <w:marLeft w:val="0"/>
              <w:marRight w:val="0"/>
              <w:marTop w:val="0"/>
              <w:marBottom w:val="0"/>
              <w:divBdr>
                <w:top w:val="none" w:sz="0" w:space="0" w:color="auto"/>
                <w:left w:val="none" w:sz="0" w:space="0" w:color="auto"/>
                <w:bottom w:val="none" w:sz="0" w:space="0" w:color="auto"/>
                <w:right w:val="none" w:sz="0" w:space="0" w:color="auto"/>
              </w:divBdr>
            </w:div>
            <w:div w:id="189400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07926D-534B-A24A-93B3-6755CD59A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Pages>
  <Words>960</Words>
  <Characters>5281</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 C</dc:creator>
  <cp:keywords/>
  <dc:description/>
  <cp:lastModifiedBy>Sergio Lopez Ayllon</cp:lastModifiedBy>
  <cp:revision>4</cp:revision>
  <cp:lastPrinted>2021-08-20T03:00:00Z</cp:lastPrinted>
  <dcterms:created xsi:type="dcterms:W3CDTF">2021-08-20T02:17:00Z</dcterms:created>
  <dcterms:modified xsi:type="dcterms:W3CDTF">2021-08-20T03:00:00Z</dcterms:modified>
</cp:coreProperties>
</file>